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b/>
          <w:bCs/>
        </w:rPr>
        <w:t>清华大学2020年硕士研究生招生复试基本分数线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各院系在达到学校复试分数基本要求的生源充足的情况下，可根据本学科、专业特点及生源和招生计划数制定不低于学校基本要求的本院系学科（专业）复试基本要求，并以此确定入围复试考生名单。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相关复试工作安排另行通知。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1、统考生、联考生：见附表1。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2、单考生：同时满足政治理论成绩不低于35分；外国语成绩不低于30分；满分150分科目单科成绩不低于52分；满分300分科目单科成绩不低于105分；总分不低于254分。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3、专项计划生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（1）“强军计划”：同时满足政治理论成绩不低于35分；外国语成绩不低于30分；满分150分科目单科成绩不低于52分；总分不低于254分。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少数民族高层次骨干人才计划”（不含新疆MPA项目）：同时满足满分100分科目单科成绩不低于40分；满分150分科目单科成绩不低于70分；满分200分科目单科成绩不低于107分；满分300分科目单科成绩不低于140分；总分满分300分考生总分不低于195分；总分满分500分考生中，理工医考生（报考专业代码前两位为“07”、“08”或“10”）要求总分不低于270分，非理工医考生总分不低于320分。或者依据所报考院系（专业）复试分数线，总分线降10分，单科线不降。两项分数政策不可同时享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（3）“少数民族高层次骨干人才计划”（新疆MPA项目）：同时满足满分100分科目单科成绩不低于25分；满分200分科目单科成绩不低于75分；总分不低于135分。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退役大学生士兵专项硕士研究生招生计划”：按照所报考院系（专业）复试分数线，总分线降10分，单科线不降。“退役大学生士兵专项硕士研究生招生计划”考生允许调剂到普通计划，需调剂的考生必须在所报考院系专业复试之前联系报考院系提交调剂申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大学生志愿服务西部计划”“三支一扶计划”“农村义务教育阶段学校教师特设岗位计划”“赴国外汉语教师志愿者”“选聘高校毕业生到村任职”等项目服务考生，按照教育部当年度硕士研究生招生录取工作的相关规定享受加分政策。享受加分政策考生需于招生院系复试前向招生院系提出书面申请，并提交相关证明材料。其中拟录取享受“大学生志愿服务西部计划”等政策的考生提交的证明材料需包括《大学生志愿服务西部计划志愿服务证》、《志愿服务鉴定书》和服务单位证明等材料复印件；退役义务兵需提交《入伍批准书》和《退出现役证》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5、享受少数民族政策的考生（指工作单位和户籍在国务院公布的民族区域自治地方，即5个自治区、30个自治州、119个自治县（旗），定向就业回原单位的少数民族在职人员统考考生）初试总分分数线在所报考院系（专业）最低控制线下降10分。符合条件的考生须在招生院系复试前向招生院系提出书面申请，并出具相关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6、以上各类照顾政策不重复或累加享受。</w:t>
      </w:r>
    </w:p>
    <w:p>
      <w:pPr>
        <w:keepNext w:val="0"/>
        <w:keepLines w:val="0"/>
        <w:pageBreakBefore w:val="0"/>
        <w:widowControl w:val="0"/>
        <w:kinsoku/>
        <w:wordWrap/>
        <w:overflowPunct/>
        <w:topLinePunct w:val="0"/>
        <w:autoSpaceDE/>
        <w:autoSpaceDN/>
        <w:bidi w:val="0"/>
        <w:adjustRightInd/>
        <w:snapToGrid/>
        <w:spacing w:line="360" w:lineRule="auto"/>
        <w:ind w:firstLine="7350" w:firstLineChars="3500"/>
        <w:textAlignment w:val="auto"/>
        <w:rPr>
          <w:rFonts w:hint="eastAsia"/>
        </w:rPr>
      </w:pPr>
      <w:r>
        <w:rPr>
          <w:rFonts w:hint="eastAsia"/>
        </w:rPr>
        <w:t>清华大学研究生招生办公室</w:t>
      </w:r>
    </w:p>
    <w:p>
      <w:pPr>
        <w:keepNext w:val="0"/>
        <w:keepLines w:val="0"/>
        <w:pageBreakBefore w:val="0"/>
        <w:widowControl w:val="0"/>
        <w:kinsoku/>
        <w:wordWrap/>
        <w:overflowPunct/>
        <w:topLinePunct w:val="0"/>
        <w:autoSpaceDE/>
        <w:autoSpaceDN/>
        <w:bidi w:val="0"/>
        <w:adjustRightInd/>
        <w:snapToGrid/>
        <w:spacing w:line="360" w:lineRule="auto"/>
        <w:ind w:firstLine="8190" w:firstLineChars="3900"/>
        <w:textAlignment w:val="auto"/>
        <w:rPr>
          <w:rFonts w:hint="eastAsia"/>
        </w:rPr>
      </w:pPr>
      <w:r>
        <w:rPr>
          <w:rFonts w:hint="eastAsia"/>
        </w:rPr>
        <w:t>2020年4月14日</w:t>
      </w:r>
    </w:p>
    <w:p>
      <w:pPr>
        <w:keepNext w:val="0"/>
        <w:keepLines w:val="0"/>
        <w:pageBreakBefore w:val="0"/>
        <w:widowControl w:val="0"/>
        <w:kinsoku/>
        <w:wordWrap/>
        <w:overflowPunct/>
        <w:topLinePunct w:val="0"/>
        <w:autoSpaceDE/>
        <w:autoSpaceDN/>
        <w:bidi w:val="0"/>
        <w:adjustRightInd/>
        <w:snapToGrid/>
        <w:spacing w:line="360" w:lineRule="auto"/>
        <w:ind w:firstLine="8190" w:firstLineChars="39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8190" w:firstLineChars="39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附表1：清华大学2020年硕士生入学考试复试资格基本要求*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 xml:space="preserve">*：考生还须达到院系确定的复试基本要求方能进入复试。 </w:t>
      </w:r>
    </w:p>
    <w:p>
      <w:pPr>
        <w:pStyle w:val="9"/>
      </w:pPr>
      <w:r>
        <w:t>窗体顶端</w:t>
      </w:r>
    </w:p>
    <w:tbl>
      <w:tblPr>
        <w:tblW w:w="0" w:type="auto"/>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0"/>
        <w:gridCol w:w="3700"/>
        <w:gridCol w:w="2382"/>
        <w:gridCol w:w="550"/>
        <w:gridCol w:w="600"/>
        <w:gridCol w:w="617"/>
        <w:gridCol w:w="767"/>
        <w:gridCol w:w="1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3" w:hRule="atLeast"/>
          <w:tblCellSpacing w:w="0" w:type="dxa"/>
        </w:trPr>
        <w:tc>
          <w:tcPr>
            <w:tcW w:w="374" w:type="dxa"/>
            <w:tcBorders>
              <w:top w:val="single" w:color="auto" w:sz="6" w:space="0"/>
              <w:left w:val="single" w:color="auto" w:sz="6" w:space="0"/>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类型</w:t>
            </w:r>
          </w:p>
        </w:tc>
        <w:tc>
          <w:tcPr>
            <w:tcW w:w="3685" w:type="dxa"/>
            <w:tcBorders>
              <w:top w:val="single" w:color="auto" w:sz="6" w:space="0"/>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报考学科门类（专业）</w:t>
            </w:r>
          </w:p>
        </w:tc>
        <w:tc>
          <w:tcPr>
            <w:tcW w:w="2367" w:type="dxa"/>
            <w:tcBorders>
              <w:top w:val="single" w:color="auto" w:sz="6" w:space="0"/>
              <w:left w:val="nil"/>
              <w:bottom w:val="single" w:color="auto" w:sz="6" w:space="0"/>
              <w:right w:val="single" w:color="auto" w:sz="6" w:space="0"/>
            </w:tcBorders>
            <w:shd w:val="clear"/>
            <w:noWrap/>
            <w:tcMar>
              <w:left w:w="60" w:type="dxa"/>
              <w:right w:w="60" w:type="dxa"/>
            </w:tcM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总分</w:t>
            </w:r>
          </w:p>
        </w:tc>
        <w:tc>
          <w:tcPr>
            <w:tcW w:w="550" w:type="dxa"/>
            <w:tcBorders>
              <w:top w:val="single" w:color="auto" w:sz="6" w:space="0"/>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政治</w:t>
            </w:r>
          </w:p>
        </w:tc>
        <w:tc>
          <w:tcPr>
            <w:tcW w:w="600" w:type="dxa"/>
            <w:tcBorders>
              <w:top w:val="single" w:color="auto" w:sz="6" w:space="0"/>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外语</w:t>
            </w:r>
          </w:p>
        </w:tc>
        <w:tc>
          <w:tcPr>
            <w:tcW w:w="617" w:type="dxa"/>
            <w:tcBorders>
              <w:top w:val="single" w:color="auto" w:sz="6" w:space="0"/>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业务课一</w:t>
            </w:r>
          </w:p>
        </w:tc>
        <w:tc>
          <w:tcPr>
            <w:tcW w:w="767" w:type="dxa"/>
            <w:tcBorders>
              <w:top w:val="single" w:color="auto" w:sz="6" w:space="0"/>
              <w:left w:val="nil"/>
              <w:bottom w:val="single" w:color="auto" w:sz="6" w:space="0"/>
              <w:right w:val="single" w:color="auto" w:sz="6" w:space="0"/>
            </w:tcBorders>
            <w:shd w:val="clear"/>
            <w:vAlign w:val="top"/>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业务课二</w:t>
            </w:r>
          </w:p>
        </w:tc>
        <w:tc>
          <w:tcPr>
            <w:tcW w:w="1217" w:type="dxa"/>
            <w:tcBorders>
              <w:top w:val="single" w:color="auto" w:sz="6" w:space="0"/>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blCellSpacing w:w="0" w:type="dxa"/>
        </w:trPr>
        <w:tc>
          <w:tcPr>
            <w:tcW w:w="374" w:type="dxa"/>
            <w:vMerge w:val="restart"/>
            <w:tcBorders>
              <w:top w:val="nil"/>
              <w:left w:val="single" w:color="auto" w:sz="6" w:space="0"/>
              <w:bottom w:val="single" w:color="auto" w:sz="6" w:space="0"/>
              <w:right w:val="single" w:color="auto" w:sz="6" w:space="0"/>
            </w:tcBorders>
            <w:shd w:val="clear"/>
            <w:vAlign w:val="top"/>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 学</w:t>
            </w:r>
          </w:p>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术</w:t>
            </w:r>
          </w:p>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学</w:t>
            </w:r>
          </w:p>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位</w:t>
            </w:r>
          </w:p>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类</w:t>
            </w:r>
          </w:p>
        </w:tc>
        <w:tc>
          <w:tcPr>
            <w:tcW w:w="3685"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哲学[01] </w:t>
            </w:r>
          </w:p>
        </w:tc>
        <w:tc>
          <w:tcPr>
            <w:tcW w:w="2367"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370</w:t>
            </w:r>
          </w:p>
        </w:tc>
        <w:tc>
          <w:tcPr>
            <w:tcW w:w="55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60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61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110</w:t>
            </w:r>
          </w:p>
        </w:tc>
        <w:tc>
          <w:tcPr>
            <w:tcW w:w="76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110</w:t>
            </w:r>
          </w:p>
        </w:tc>
        <w:tc>
          <w:tcPr>
            <w:tcW w:w="1217" w:type="dxa"/>
            <w:vMerge w:val="restart"/>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各院系可根据本学科、专业特点及生源和计划数制定不低于学校基本要求的本院系学科、专业复试基本要求。考生须达到院系确定的学科、专业复试基本要求才能进入复试。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blCellSpacing w:w="0" w:type="dxa"/>
        </w:trPr>
        <w:tc>
          <w:tcPr>
            <w:tcW w:w="374" w:type="dxa"/>
            <w:vMerge w:val="continue"/>
            <w:tcBorders>
              <w:top w:val="nil"/>
              <w:left w:val="single" w:color="auto" w:sz="6" w:space="0"/>
              <w:bottom w:val="single" w:color="auto" w:sz="6" w:space="0"/>
              <w:right w:val="single" w:color="auto" w:sz="6" w:space="0"/>
            </w:tcBorders>
            <w:shd w:val="clear"/>
            <w:vAlign w:val="top"/>
          </w:tcPr>
          <w:p>
            <w:pPr>
              <w:rPr>
                <w:rFonts w:hint="eastAsia" w:ascii="宋体" w:hAnsi="宋体" w:eastAsia="宋体" w:cs="宋体"/>
                <w:color w:val="auto"/>
                <w:sz w:val="21"/>
                <w:szCs w:val="21"/>
              </w:rPr>
            </w:pPr>
          </w:p>
        </w:tc>
        <w:tc>
          <w:tcPr>
            <w:tcW w:w="3685"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经济学[02]</w:t>
            </w:r>
          </w:p>
        </w:tc>
        <w:tc>
          <w:tcPr>
            <w:tcW w:w="2367"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375</w:t>
            </w:r>
          </w:p>
        </w:tc>
        <w:tc>
          <w:tcPr>
            <w:tcW w:w="55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60</w:t>
            </w:r>
          </w:p>
        </w:tc>
        <w:tc>
          <w:tcPr>
            <w:tcW w:w="60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60</w:t>
            </w:r>
          </w:p>
        </w:tc>
        <w:tc>
          <w:tcPr>
            <w:tcW w:w="61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90</w:t>
            </w:r>
          </w:p>
        </w:tc>
        <w:tc>
          <w:tcPr>
            <w:tcW w:w="76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90</w:t>
            </w:r>
          </w:p>
        </w:tc>
        <w:tc>
          <w:tcPr>
            <w:tcW w:w="1217" w:type="dxa"/>
            <w:vMerge w:val="continue"/>
            <w:tcBorders>
              <w:top w:val="nil"/>
              <w:left w:val="nil"/>
              <w:bottom w:val="single" w:color="auto" w:sz="6" w:space="0"/>
              <w:right w:val="single" w:color="auto" w:sz="6" w:space="0"/>
            </w:tcBorders>
            <w:shd w:val="clear"/>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blCellSpacing w:w="0" w:type="dxa"/>
        </w:trPr>
        <w:tc>
          <w:tcPr>
            <w:tcW w:w="374" w:type="dxa"/>
            <w:vMerge w:val="continue"/>
            <w:tcBorders>
              <w:top w:val="nil"/>
              <w:left w:val="single" w:color="auto" w:sz="6" w:space="0"/>
              <w:bottom w:val="single" w:color="auto" w:sz="6" w:space="0"/>
              <w:right w:val="single" w:color="auto" w:sz="6" w:space="0"/>
            </w:tcBorders>
            <w:shd w:val="clear"/>
            <w:vAlign w:val="top"/>
          </w:tcPr>
          <w:p>
            <w:pPr>
              <w:rPr>
                <w:rFonts w:hint="eastAsia" w:ascii="宋体" w:hAnsi="宋体" w:eastAsia="宋体" w:cs="宋体"/>
                <w:color w:val="auto"/>
                <w:sz w:val="21"/>
                <w:szCs w:val="21"/>
              </w:rPr>
            </w:pPr>
          </w:p>
        </w:tc>
        <w:tc>
          <w:tcPr>
            <w:tcW w:w="3685"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法学[03] </w:t>
            </w:r>
          </w:p>
        </w:tc>
        <w:tc>
          <w:tcPr>
            <w:tcW w:w="2367"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350</w:t>
            </w:r>
          </w:p>
        </w:tc>
        <w:tc>
          <w:tcPr>
            <w:tcW w:w="55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55</w:t>
            </w:r>
          </w:p>
        </w:tc>
        <w:tc>
          <w:tcPr>
            <w:tcW w:w="60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55</w:t>
            </w:r>
          </w:p>
        </w:tc>
        <w:tc>
          <w:tcPr>
            <w:tcW w:w="61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90</w:t>
            </w:r>
          </w:p>
        </w:tc>
        <w:tc>
          <w:tcPr>
            <w:tcW w:w="76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90</w:t>
            </w:r>
          </w:p>
        </w:tc>
        <w:tc>
          <w:tcPr>
            <w:tcW w:w="1217" w:type="dxa"/>
            <w:vMerge w:val="continue"/>
            <w:tcBorders>
              <w:top w:val="nil"/>
              <w:left w:val="nil"/>
              <w:bottom w:val="single" w:color="auto" w:sz="6" w:space="0"/>
              <w:right w:val="single" w:color="auto" w:sz="6" w:space="0"/>
            </w:tcBorders>
            <w:shd w:val="clear"/>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blCellSpacing w:w="0" w:type="dxa"/>
        </w:trPr>
        <w:tc>
          <w:tcPr>
            <w:tcW w:w="374" w:type="dxa"/>
            <w:vMerge w:val="continue"/>
            <w:tcBorders>
              <w:top w:val="nil"/>
              <w:left w:val="single" w:color="auto" w:sz="6" w:space="0"/>
              <w:bottom w:val="single" w:color="auto" w:sz="6" w:space="0"/>
              <w:right w:val="single" w:color="auto" w:sz="6" w:space="0"/>
            </w:tcBorders>
            <w:shd w:val="clear"/>
            <w:vAlign w:val="top"/>
          </w:tcPr>
          <w:p>
            <w:pPr>
              <w:rPr>
                <w:rFonts w:hint="eastAsia" w:ascii="宋体" w:hAnsi="宋体" w:eastAsia="宋体" w:cs="宋体"/>
                <w:color w:val="auto"/>
                <w:sz w:val="21"/>
                <w:szCs w:val="21"/>
              </w:rPr>
            </w:pPr>
          </w:p>
        </w:tc>
        <w:tc>
          <w:tcPr>
            <w:tcW w:w="3685"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教育学[04]</w:t>
            </w:r>
          </w:p>
        </w:tc>
        <w:tc>
          <w:tcPr>
            <w:tcW w:w="2367"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340</w:t>
            </w:r>
          </w:p>
        </w:tc>
        <w:tc>
          <w:tcPr>
            <w:tcW w:w="55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60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61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180</w:t>
            </w:r>
          </w:p>
        </w:tc>
        <w:tc>
          <w:tcPr>
            <w:tcW w:w="76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217" w:type="dxa"/>
            <w:vMerge w:val="continue"/>
            <w:tcBorders>
              <w:top w:val="nil"/>
              <w:left w:val="nil"/>
              <w:bottom w:val="single" w:color="auto" w:sz="6" w:space="0"/>
              <w:right w:val="single" w:color="auto" w:sz="6" w:space="0"/>
            </w:tcBorders>
            <w:shd w:val="clear"/>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blCellSpacing w:w="0" w:type="dxa"/>
        </w:trPr>
        <w:tc>
          <w:tcPr>
            <w:tcW w:w="374" w:type="dxa"/>
            <w:vMerge w:val="continue"/>
            <w:tcBorders>
              <w:top w:val="nil"/>
              <w:left w:val="single" w:color="auto" w:sz="6" w:space="0"/>
              <w:bottom w:val="single" w:color="auto" w:sz="6" w:space="0"/>
              <w:right w:val="single" w:color="auto" w:sz="6" w:space="0"/>
            </w:tcBorders>
            <w:shd w:val="clear"/>
            <w:vAlign w:val="top"/>
          </w:tcPr>
          <w:p>
            <w:pPr>
              <w:rPr>
                <w:rFonts w:hint="eastAsia" w:ascii="宋体" w:hAnsi="宋体" w:eastAsia="宋体" w:cs="宋体"/>
                <w:color w:val="auto"/>
                <w:sz w:val="21"/>
                <w:szCs w:val="21"/>
              </w:rPr>
            </w:pPr>
          </w:p>
        </w:tc>
        <w:tc>
          <w:tcPr>
            <w:tcW w:w="3685"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文学[05]</w:t>
            </w:r>
          </w:p>
        </w:tc>
        <w:tc>
          <w:tcPr>
            <w:tcW w:w="2367"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355</w:t>
            </w:r>
          </w:p>
        </w:tc>
        <w:tc>
          <w:tcPr>
            <w:tcW w:w="55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52</w:t>
            </w:r>
          </w:p>
        </w:tc>
        <w:tc>
          <w:tcPr>
            <w:tcW w:w="60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52</w:t>
            </w:r>
          </w:p>
        </w:tc>
        <w:tc>
          <w:tcPr>
            <w:tcW w:w="61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78</w:t>
            </w:r>
          </w:p>
        </w:tc>
        <w:tc>
          <w:tcPr>
            <w:tcW w:w="76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78</w:t>
            </w:r>
          </w:p>
        </w:tc>
        <w:tc>
          <w:tcPr>
            <w:tcW w:w="1217" w:type="dxa"/>
            <w:vMerge w:val="continue"/>
            <w:tcBorders>
              <w:top w:val="nil"/>
              <w:left w:val="nil"/>
              <w:bottom w:val="single" w:color="auto" w:sz="6" w:space="0"/>
              <w:right w:val="single" w:color="auto" w:sz="6" w:space="0"/>
            </w:tcBorders>
            <w:shd w:val="clear"/>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blCellSpacing w:w="0" w:type="dxa"/>
        </w:trPr>
        <w:tc>
          <w:tcPr>
            <w:tcW w:w="374" w:type="dxa"/>
            <w:vMerge w:val="continue"/>
            <w:tcBorders>
              <w:top w:val="nil"/>
              <w:left w:val="single" w:color="auto" w:sz="6" w:space="0"/>
              <w:bottom w:val="single" w:color="auto" w:sz="6" w:space="0"/>
              <w:right w:val="single" w:color="auto" w:sz="6" w:space="0"/>
            </w:tcBorders>
            <w:shd w:val="clear"/>
            <w:vAlign w:val="top"/>
          </w:tcPr>
          <w:p>
            <w:pPr>
              <w:rPr>
                <w:rFonts w:hint="eastAsia" w:ascii="宋体" w:hAnsi="宋体" w:eastAsia="宋体" w:cs="宋体"/>
                <w:color w:val="auto"/>
                <w:sz w:val="21"/>
                <w:szCs w:val="21"/>
              </w:rPr>
            </w:pPr>
          </w:p>
        </w:tc>
        <w:tc>
          <w:tcPr>
            <w:tcW w:w="3685"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历史学[06]</w:t>
            </w:r>
          </w:p>
        </w:tc>
        <w:tc>
          <w:tcPr>
            <w:tcW w:w="2367"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325</w:t>
            </w:r>
          </w:p>
        </w:tc>
        <w:tc>
          <w:tcPr>
            <w:tcW w:w="55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55</w:t>
            </w:r>
          </w:p>
        </w:tc>
        <w:tc>
          <w:tcPr>
            <w:tcW w:w="60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55</w:t>
            </w:r>
          </w:p>
        </w:tc>
        <w:tc>
          <w:tcPr>
            <w:tcW w:w="61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190</w:t>
            </w:r>
          </w:p>
        </w:tc>
        <w:tc>
          <w:tcPr>
            <w:tcW w:w="76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217" w:type="dxa"/>
            <w:vMerge w:val="continue"/>
            <w:tcBorders>
              <w:top w:val="nil"/>
              <w:left w:val="nil"/>
              <w:bottom w:val="single" w:color="auto" w:sz="6" w:space="0"/>
              <w:right w:val="single" w:color="auto" w:sz="6" w:space="0"/>
            </w:tcBorders>
            <w:shd w:val="clear"/>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blCellSpacing w:w="0" w:type="dxa"/>
        </w:trPr>
        <w:tc>
          <w:tcPr>
            <w:tcW w:w="374" w:type="dxa"/>
            <w:vMerge w:val="continue"/>
            <w:tcBorders>
              <w:top w:val="nil"/>
              <w:left w:val="single" w:color="auto" w:sz="6" w:space="0"/>
              <w:bottom w:val="single" w:color="auto" w:sz="6" w:space="0"/>
              <w:right w:val="single" w:color="auto" w:sz="6" w:space="0"/>
            </w:tcBorders>
            <w:shd w:val="clear"/>
            <w:vAlign w:val="top"/>
          </w:tcPr>
          <w:p>
            <w:pPr>
              <w:rPr>
                <w:rFonts w:hint="eastAsia" w:ascii="宋体" w:hAnsi="宋体" w:eastAsia="宋体" w:cs="宋体"/>
                <w:color w:val="auto"/>
                <w:sz w:val="21"/>
                <w:szCs w:val="21"/>
              </w:rPr>
            </w:pPr>
          </w:p>
        </w:tc>
        <w:tc>
          <w:tcPr>
            <w:tcW w:w="3685"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理学[07] </w:t>
            </w:r>
          </w:p>
        </w:tc>
        <w:tc>
          <w:tcPr>
            <w:tcW w:w="2367"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330</w:t>
            </w:r>
          </w:p>
        </w:tc>
        <w:tc>
          <w:tcPr>
            <w:tcW w:w="55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60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61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80</w:t>
            </w:r>
          </w:p>
        </w:tc>
        <w:tc>
          <w:tcPr>
            <w:tcW w:w="76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80</w:t>
            </w:r>
          </w:p>
        </w:tc>
        <w:tc>
          <w:tcPr>
            <w:tcW w:w="1217" w:type="dxa"/>
            <w:vMerge w:val="continue"/>
            <w:tcBorders>
              <w:top w:val="nil"/>
              <w:left w:val="nil"/>
              <w:bottom w:val="single" w:color="auto" w:sz="6" w:space="0"/>
              <w:right w:val="single" w:color="auto" w:sz="6" w:space="0"/>
            </w:tcBorders>
            <w:shd w:val="clear"/>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blCellSpacing w:w="0" w:type="dxa"/>
        </w:trPr>
        <w:tc>
          <w:tcPr>
            <w:tcW w:w="374" w:type="dxa"/>
            <w:vMerge w:val="continue"/>
            <w:tcBorders>
              <w:top w:val="nil"/>
              <w:left w:val="single" w:color="auto" w:sz="6" w:space="0"/>
              <w:bottom w:val="single" w:color="auto" w:sz="6" w:space="0"/>
              <w:right w:val="single" w:color="auto" w:sz="6" w:space="0"/>
            </w:tcBorders>
            <w:shd w:val="clear"/>
            <w:vAlign w:val="top"/>
          </w:tcPr>
          <w:p>
            <w:pPr>
              <w:rPr>
                <w:rFonts w:hint="eastAsia" w:ascii="宋体" w:hAnsi="宋体" w:eastAsia="宋体" w:cs="宋体"/>
                <w:color w:val="auto"/>
                <w:sz w:val="21"/>
                <w:szCs w:val="21"/>
              </w:rPr>
            </w:pPr>
          </w:p>
        </w:tc>
        <w:tc>
          <w:tcPr>
            <w:tcW w:w="3685"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工学[08]</w:t>
            </w:r>
          </w:p>
        </w:tc>
        <w:tc>
          <w:tcPr>
            <w:tcW w:w="2367"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55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45</w:t>
            </w:r>
          </w:p>
        </w:tc>
        <w:tc>
          <w:tcPr>
            <w:tcW w:w="60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45</w:t>
            </w:r>
          </w:p>
        </w:tc>
        <w:tc>
          <w:tcPr>
            <w:tcW w:w="61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70</w:t>
            </w:r>
          </w:p>
        </w:tc>
        <w:tc>
          <w:tcPr>
            <w:tcW w:w="76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70</w:t>
            </w:r>
          </w:p>
        </w:tc>
        <w:tc>
          <w:tcPr>
            <w:tcW w:w="1217" w:type="dxa"/>
            <w:vMerge w:val="continue"/>
            <w:tcBorders>
              <w:top w:val="nil"/>
              <w:left w:val="nil"/>
              <w:bottom w:val="single" w:color="auto" w:sz="6" w:space="0"/>
              <w:right w:val="single" w:color="auto" w:sz="6" w:space="0"/>
            </w:tcBorders>
            <w:shd w:val="clear"/>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blCellSpacing w:w="0" w:type="dxa"/>
        </w:trPr>
        <w:tc>
          <w:tcPr>
            <w:tcW w:w="374" w:type="dxa"/>
            <w:vMerge w:val="continue"/>
            <w:tcBorders>
              <w:top w:val="nil"/>
              <w:left w:val="single" w:color="auto" w:sz="6" w:space="0"/>
              <w:bottom w:val="single" w:color="auto" w:sz="6" w:space="0"/>
              <w:right w:val="single" w:color="auto" w:sz="6" w:space="0"/>
            </w:tcBorders>
            <w:shd w:val="clear"/>
            <w:vAlign w:val="top"/>
          </w:tcPr>
          <w:p>
            <w:pPr>
              <w:rPr>
                <w:rFonts w:hint="eastAsia" w:ascii="宋体" w:hAnsi="宋体" w:eastAsia="宋体" w:cs="宋体"/>
                <w:color w:val="auto"/>
                <w:sz w:val="21"/>
                <w:szCs w:val="21"/>
              </w:rPr>
            </w:pPr>
          </w:p>
        </w:tc>
        <w:tc>
          <w:tcPr>
            <w:tcW w:w="3685"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医学[10]</w:t>
            </w:r>
          </w:p>
        </w:tc>
        <w:tc>
          <w:tcPr>
            <w:tcW w:w="2367"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305</w:t>
            </w:r>
          </w:p>
        </w:tc>
        <w:tc>
          <w:tcPr>
            <w:tcW w:w="55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60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61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200</w:t>
            </w:r>
          </w:p>
        </w:tc>
        <w:tc>
          <w:tcPr>
            <w:tcW w:w="76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217" w:type="dxa"/>
            <w:vMerge w:val="continue"/>
            <w:tcBorders>
              <w:top w:val="nil"/>
              <w:left w:val="nil"/>
              <w:bottom w:val="single" w:color="auto" w:sz="6" w:space="0"/>
              <w:right w:val="single" w:color="auto" w:sz="6" w:space="0"/>
            </w:tcBorders>
            <w:shd w:val="clear"/>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blCellSpacing w:w="0" w:type="dxa"/>
        </w:trPr>
        <w:tc>
          <w:tcPr>
            <w:tcW w:w="374" w:type="dxa"/>
            <w:vMerge w:val="continue"/>
            <w:tcBorders>
              <w:top w:val="nil"/>
              <w:left w:val="single" w:color="auto" w:sz="6" w:space="0"/>
              <w:bottom w:val="single" w:color="auto" w:sz="6" w:space="0"/>
              <w:right w:val="single" w:color="auto" w:sz="6" w:space="0"/>
            </w:tcBorders>
            <w:shd w:val="clear"/>
            <w:vAlign w:val="top"/>
          </w:tcPr>
          <w:p>
            <w:pPr>
              <w:rPr>
                <w:rFonts w:hint="eastAsia" w:ascii="宋体" w:hAnsi="宋体" w:eastAsia="宋体" w:cs="宋体"/>
                <w:color w:val="auto"/>
                <w:sz w:val="21"/>
                <w:szCs w:val="21"/>
              </w:rPr>
            </w:pPr>
          </w:p>
        </w:tc>
        <w:tc>
          <w:tcPr>
            <w:tcW w:w="3685"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管理学[12]</w:t>
            </w:r>
          </w:p>
        </w:tc>
        <w:tc>
          <w:tcPr>
            <w:tcW w:w="2367"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345</w:t>
            </w:r>
          </w:p>
        </w:tc>
        <w:tc>
          <w:tcPr>
            <w:tcW w:w="55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60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61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90</w:t>
            </w:r>
          </w:p>
        </w:tc>
        <w:tc>
          <w:tcPr>
            <w:tcW w:w="76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90</w:t>
            </w:r>
          </w:p>
        </w:tc>
        <w:tc>
          <w:tcPr>
            <w:tcW w:w="1217" w:type="dxa"/>
            <w:vMerge w:val="continue"/>
            <w:tcBorders>
              <w:top w:val="nil"/>
              <w:left w:val="nil"/>
              <w:bottom w:val="single" w:color="auto" w:sz="6" w:space="0"/>
              <w:right w:val="single" w:color="auto" w:sz="6" w:space="0"/>
            </w:tcBorders>
            <w:shd w:val="clear"/>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blCellSpacing w:w="0" w:type="dxa"/>
        </w:trPr>
        <w:tc>
          <w:tcPr>
            <w:tcW w:w="374" w:type="dxa"/>
            <w:vMerge w:val="continue"/>
            <w:tcBorders>
              <w:top w:val="nil"/>
              <w:left w:val="single" w:color="auto" w:sz="6" w:space="0"/>
              <w:bottom w:val="single" w:color="auto" w:sz="6" w:space="0"/>
              <w:right w:val="single" w:color="auto" w:sz="6" w:space="0"/>
            </w:tcBorders>
            <w:shd w:val="clear"/>
            <w:vAlign w:val="top"/>
          </w:tcPr>
          <w:p>
            <w:pPr>
              <w:rPr>
                <w:rFonts w:hint="eastAsia" w:ascii="宋体" w:hAnsi="宋体" w:eastAsia="宋体" w:cs="宋体"/>
                <w:color w:val="auto"/>
                <w:sz w:val="21"/>
                <w:szCs w:val="21"/>
              </w:rPr>
            </w:pPr>
          </w:p>
        </w:tc>
        <w:tc>
          <w:tcPr>
            <w:tcW w:w="3685"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艺术学[13] </w:t>
            </w:r>
          </w:p>
        </w:tc>
        <w:tc>
          <w:tcPr>
            <w:tcW w:w="2367"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320</w:t>
            </w:r>
          </w:p>
        </w:tc>
        <w:tc>
          <w:tcPr>
            <w:tcW w:w="55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40</w:t>
            </w:r>
          </w:p>
        </w:tc>
        <w:tc>
          <w:tcPr>
            <w:tcW w:w="60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40</w:t>
            </w:r>
          </w:p>
        </w:tc>
        <w:tc>
          <w:tcPr>
            <w:tcW w:w="61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80</w:t>
            </w:r>
          </w:p>
        </w:tc>
        <w:tc>
          <w:tcPr>
            <w:tcW w:w="76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120</w:t>
            </w:r>
          </w:p>
        </w:tc>
        <w:tc>
          <w:tcPr>
            <w:tcW w:w="1217" w:type="dxa"/>
            <w:vMerge w:val="continue"/>
            <w:tcBorders>
              <w:top w:val="nil"/>
              <w:left w:val="nil"/>
              <w:bottom w:val="single" w:color="auto" w:sz="6" w:space="0"/>
              <w:right w:val="single" w:color="auto" w:sz="6" w:space="0"/>
            </w:tcBorders>
            <w:shd w:val="clear"/>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blCellSpacing w:w="0" w:type="dxa"/>
        </w:trPr>
        <w:tc>
          <w:tcPr>
            <w:tcW w:w="374" w:type="dxa"/>
            <w:vMerge w:val="restart"/>
            <w:tcBorders>
              <w:top w:val="nil"/>
              <w:left w:val="single" w:color="auto" w:sz="6" w:space="0"/>
              <w:bottom w:val="single" w:color="auto" w:sz="6" w:space="0"/>
              <w:right w:val="single" w:color="auto" w:sz="6" w:space="0"/>
            </w:tcBorders>
            <w:shd w:val="clear"/>
            <w:vAlign w:val="top"/>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专</w:t>
            </w:r>
          </w:p>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业</w:t>
            </w:r>
          </w:p>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学</w:t>
            </w:r>
          </w:p>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位</w:t>
            </w:r>
          </w:p>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类</w:t>
            </w:r>
          </w:p>
        </w:tc>
        <w:tc>
          <w:tcPr>
            <w:tcW w:w="3685"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金融 [0251] </w:t>
            </w:r>
          </w:p>
        </w:tc>
        <w:tc>
          <w:tcPr>
            <w:tcW w:w="2367"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370</w:t>
            </w:r>
          </w:p>
        </w:tc>
        <w:tc>
          <w:tcPr>
            <w:tcW w:w="55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60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61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90</w:t>
            </w:r>
          </w:p>
        </w:tc>
        <w:tc>
          <w:tcPr>
            <w:tcW w:w="76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75</w:t>
            </w:r>
          </w:p>
        </w:tc>
        <w:tc>
          <w:tcPr>
            <w:tcW w:w="1217" w:type="dxa"/>
            <w:vMerge w:val="continue"/>
            <w:tcBorders>
              <w:top w:val="nil"/>
              <w:left w:val="nil"/>
              <w:bottom w:val="single" w:color="auto" w:sz="6" w:space="0"/>
              <w:right w:val="single" w:color="auto" w:sz="6" w:space="0"/>
            </w:tcBorders>
            <w:shd w:val="clear"/>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blCellSpacing w:w="0" w:type="dxa"/>
        </w:trPr>
        <w:tc>
          <w:tcPr>
            <w:tcW w:w="374" w:type="dxa"/>
            <w:vMerge w:val="continue"/>
            <w:tcBorders>
              <w:top w:val="nil"/>
              <w:left w:val="single" w:color="auto" w:sz="6" w:space="0"/>
              <w:bottom w:val="single" w:color="auto" w:sz="6" w:space="0"/>
              <w:right w:val="single" w:color="auto" w:sz="6" w:space="0"/>
            </w:tcBorders>
            <w:shd w:val="clear"/>
            <w:vAlign w:val="top"/>
          </w:tcPr>
          <w:p>
            <w:pPr>
              <w:rPr>
                <w:rFonts w:hint="eastAsia" w:ascii="宋体" w:hAnsi="宋体" w:eastAsia="宋体" w:cs="宋体"/>
                <w:color w:val="auto"/>
                <w:sz w:val="21"/>
                <w:szCs w:val="21"/>
              </w:rPr>
            </w:pPr>
          </w:p>
        </w:tc>
        <w:tc>
          <w:tcPr>
            <w:tcW w:w="3685"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应用统计[0252]</w:t>
            </w:r>
          </w:p>
        </w:tc>
        <w:tc>
          <w:tcPr>
            <w:tcW w:w="2367"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400</w:t>
            </w:r>
          </w:p>
        </w:tc>
        <w:tc>
          <w:tcPr>
            <w:tcW w:w="55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60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61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110</w:t>
            </w:r>
          </w:p>
        </w:tc>
        <w:tc>
          <w:tcPr>
            <w:tcW w:w="76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110</w:t>
            </w:r>
          </w:p>
        </w:tc>
        <w:tc>
          <w:tcPr>
            <w:tcW w:w="1217" w:type="dxa"/>
            <w:vMerge w:val="continue"/>
            <w:tcBorders>
              <w:top w:val="nil"/>
              <w:left w:val="nil"/>
              <w:bottom w:val="single" w:color="auto" w:sz="6" w:space="0"/>
              <w:right w:val="single" w:color="auto" w:sz="6" w:space="0"/>
            </w:tcBorders>
            <w:shd w:val="clear"/>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blCellSpacing w:w="0" w:type="dxa"/>
        </w:trPr>
        <w:tc>
          <w:tcPr>
            <w:tcW w:w="374" w:type="dxa"/>
            <w:vMerge w:val="continue"/>
            <w:tcBorders>
              <w:top w:val="nil"/>
              <w:left w:val="single" w:color="auto" w:sz="6" w:space="0"/>
              <w:bottom w:val="single" w:color="auto" w:sz="6" w:space="0"/>
              <w:right w:val="single" w:color="auto" w:sz="6" w:space="0"/>
            </w:tcBorders>
            <w:shd w:val="clear"/>
            <w:vAlign w:val="top"/>
          </w:tcPr>
          <w:p>
            <w:pPr>
              <w:rPr>
                <w:rFonts w:hint="eastAsia" w:ascii="宋体" w:hAnsi="宋体" w:eastAsia="宋体" w:cs="宋体"/>
                <w:color w:val="auto"/>
                <w:sz w:val="21"/>
                <w:szCs w:val="21"/>
              </w:rPr>
            </w:pPr>
          </w:p>
        </w:tc>
        <w:tc>
          <w:tcPr>
            <w:tcW w:w="3685"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法律硕士(非法学)[0351]   </w:t>
            </w:r>
          </w:p>
        </w:tc>
        <w:tc>
          <w:tcPr>
            <w:tcW w:w="2367"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384</w:t>
            </w:r>
          </w:p>
        </w:tc>
        <w:tc>
          <w:tcPr>
            <w:tcW w:w="55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60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61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90</w:t>
            </w:r>
          </w:p>
        </w:tc>
        <w:tc>
          <w:tcPr>
            <w:tcW w:w="76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90</w:t>
            </w:r>
          </w:p>
        </w:tc>
        <w:tc>
          <w:tcPr>
            <w:tcW w:w="1217" w:type="dxa"/>
            <w:vMerge w:val="continue"/>
            <w:tcBorders>
              <w:top w:val="nil"/>
              <w:left w:val="nil"/>
              <w:bottom w:val="single" w:color="auto" w:sz="6" w:space="0"/>
              <w:right w:val="single" w:color="auto" w:sz="6" w:space="0"/>
            </w:tcBorders>
            <w:shd w:val="clear"/>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blCellSpacing w:w="0" w:type="dxa"/>
        </w:trPr>
        <w:tc>
          <w:tcPr>
            <w:tcW w:w="374" w:type="dxa"/>
            <w:vMerge w:val="continue"/>
            <w:tcBorders>
              <w:top w:val="nil"/>
              <w:left w:val="single" w:color="auto" w:sz="6" w:space="0"/>
              <w:bottom w:val="single" w:color="auto" w:sz="6" w:space="0"/>
              <w:right w:val="single" w:color="auto" w:sz="6" w:space="0"/>
            </w:tcBorders>
            <w:shd w:val="clear"/>
            <w:vAlign w:val="top"/>
          </w:tcPr>
          <w:p>
            <w:pPr>
              <w:rPr>
                <w:rFonts w:hint="eastAsia" w:ascii="宋体" w:hAnsi="宋体" w:eastAsia="宋体" w:cs="宋体"/>
                <w:color w:val="auto"/>
                <w:sz w:val="21"/>
                <w:szCs w:val="21"/>
              </w:rPr>
            </w:pPr>
          </w:p>
        </w:tc>
        <w:tc>
          <w:tcPr>
            <w:tcW w:w="3685"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社会工作[0352]</w:t>
            </w:r>
          </w:p>
        </w:tc>
        <w:tc>
          <w:tcPr>
            <w:tcW w:w="2367"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325</w:t>
            </w:r>
          </w:p>
        </w:tc>
        <w:tc>
          <w:tcPr>
            <w:tcW w:w="55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46</w:t>
            </w:r>
          </w:p>
        </w:tc>
        <w:tc>
          <w:tcPr>
            <w:tcW w:w="60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46</w:t>
            </w:r>
          </w:p>
        </w:tc>
        <w:tc>
          <w:tcPr>
            <w:tcW w:w="61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69</w:t>
            </w:r>
          </w:p>
        </w:tc>
        <w:tc>
          <w:tcPr>
            <w:tcW w:w="76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69</w:t>
            </w:r>
          </w:p>
        </w:tc>
        <w:tc>
          <w:tcPr>
            <w:tcW w:w="1217" w:type="dxa"/>
            <w:vMerge w:val="continue"/>
            <w:tcBorders>
              <w:top w:val="nil"/>
              <w:left w:val="nil"/>
              <w:bottom w:val="single" w:color="auto" w:sz="6" w:space="0"/>
              <w:right w:val="single" w:color="auto" w:sz="6" w:space="0"/>
            </w:tcBorders>
            <w:shd w:val="clear"/>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blCellSpacing w:w="0" w:type="dxa"/>
        </w:trPr>
        <w:tc>
          <w:tcPr>
            <w:tcW w:w="374" w:type="dxa"/>
            <w:vMerge w:val="continue"/>
            <w:tcBorders>
              <w:top w:val="nil"/>
              <w:left w:val="single" w:color="auto" w:sz="6" w:space="0"/>
              <w:bottom w:val="single" w:color="auto" w:sz="6" w:space="0"/>
              <w:right w:val="single" w:color="auto" w:sz="6" w:space="0"/>
            </w:tcBorders>
            <w:shd w:val="clear"/>
            <w:vAlign w:val="top"/>
          </w:tcPr>
          <w:p>
            <w:pPr>
              <w:rPr>
                <w:rFonts w:hint="eastAsia" w:ascii="宋体" w:hAnsi="宋体" w:eastAsia="宋体" w:cs="宋体"/>
                <w:color w:val="auto"/>
                <w:sz w:val="21"/>
                <w:szCs w:val="21"/>
              </w:rPr>
            </w:pPr>
          </w:p>
        </w:tc>
        <w:tc>
          <w:tcPr>
            <w:tcW w:w="3685"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体育[0452]</w:t>
            </w:r>
          </w:p>
        </w:tc>
        <w:tc>
          <w:tcPr>
            <w:tcW w:w="2367"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385</w:t>
            </w:r>
          </w:p>
        </w:tc>
        <w:tc>
          <w:tcPr>
            <w:tcW w:w="55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60</w:t>
            </w:r>
          </w:p>
        </w:tc>
        <w:tc>
          <w:tcPr>
            <w:tcW w:w="60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60</w:t>
            </w:r>
          </w:p>
        </w:tc>
        <w:tc>
          <w:tcPr>
            <w:tcW w:w="61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180</w:t>
            </w:r>
          </w:p>
        </w:tc>
        <w:tc>
          <w:tcPr>
            <w:tcW w:w="76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217" w:type="dxa"/>
            <w:vMerge w:val="continue"/>
            <w:tcBorders>
              <w:top w:val="nil"/>
              <w:left w:val="nil"/>
              <w:bottom w:val="single" w:color="auto" w:sz="6" w:space="0"/>
              <w:right w:val="single" w:color="auto" w:sz="6" w:space="0"/>
            </w:tcBorders>
            <w:shd w:val="clear"/>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blCellSpacing w:w="0" w:type="dxa"/>
        </w:trPr>
        <w:tc>
          <w:tcPr>
            <w:tcW w:w="374" w:type="dxa"/>
            <w:vMerge w:val="continue"/>
            <w:tcBorders>
              <w:top w:val="nil"/>
              <w:left w:val="single" w:color="auto" w:sz="6" w:space="0"/>
              <w:bottom w:val="single" w:color="auto" w:sz="6" w:space="0"/>
              <w:right w:val="single" w:color="auto" w:sz="6" w:space="0"/>
            </w:tcBorders>
            <w:shd w:val="clear"/>
            <w:vAlign w:val="top"/>
          </w:tcPr>
          <w:p>
            <w:pPr>
              <w:rPr>
                <w:rFonts w:hint="eastAsia" w:ascii="宋体" w:hAnsi="宋体" w:eastAsia="宋体" w:cs="宋体"/>
                <w:color w:val="auto"/>
                <w:sz w:val="21"/>
                <w:szCs w:val="21"/>
              </w:rPr>
            </w:pPr>
          </w:p>
        </w:tc>
        <w:tc>
          <w:tcPr>
            <w:tcW w:w="3685"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应用心理[0454] </w:t>
            </w:r>
          </w:p>
        </w:tc>
        <w:tc>
          <w:tcPr>
            <w:tcW w:w="2367"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365</w:t>
            </w:r>
          </w:p>
        </w:tc>
        <w:tc>
          <w:tcPr>
            <w:tcW w:w="55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60</w:t>
            </w:r>
          </w:p>
        </w:tc>
        <w:tc>
          <w:tcPr>
            <w:tcW w:w="60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60</w:t>
            </w:r>
          </w:p>
        </w:tc>
        <w:tc>
          <w:tcPr>
            <w:tcW w:w="61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180</w:t>
            </w:r>
          </w:p>
        </w:tc>
        <w:tc>
          <w:tcPr>
            <w:tcW w:w="76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217" w:type="dxa"/>
            <w:vMerge w:val="continue"/>
            <w:tcBorders>
              <w:top w:val="nil"/>
              <w:left w:val="nil"/>
              <w:bottom w:val="single" w:color="auto" w:sz="6" w:space="0"/>
              <w:right w:val="single" w:color="auto" w:sz="6" w:space="0"/>
            </w:tcBorders>
            <w:shd w:val="clear"/>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blCellSpacing w:w="0" w:type="dxa"/>
        </w:trPr>
        <w:tc>
          <w:tcPr>
            <w:tcW w:w="374" w:type="dxa"/>
            <w:vMerge w:val="continue"/>
            <w:tcBorders>
              <w:top w:val="nil"/>
              <w:left w:val="single" w:color="auto" w:sz="6" w:space="0"/>
              <w:bottom w:val="single" w:color="auto" w:sz="6" w:space="0"/>
              <w:right w:val="single" w:color="auto" w:sz="6" w:space="0"/>
            </w:tcBorders>
            <w:shd w:val="clear"/>
            <w:vAlign w:val="top"/>
          </w:tcPr>
          <w:p>
            <w:pPr>
              <w:rPr>
                <w:rFonts w:hint="eastAsia" w:ascii="宋体" w:hAnsi="宋体" w:eastAsia="宋体" w:cs="宋体"/>
                <w:color w:val="auto"/>
                <w:sz w:val="21"/>
                <w:szCs w:val="21"/>
              </w:rPr>
            </w:pPr>
          </w:p>
        </w:tc>
        <w:tc>
          <w:tcPr>
            <w:tcW w:w="3685"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新闻与传播[0552] </w:t>
            </w:r>
          </w:p>
        </w:tc>
        <w:tc>
          <w:tcPr>
            <w:tcW w:w="2367"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320</w:t>
            </w:r>
          </w:p>
        </w:tc>
        <w:tc>
          <w:tcPr>
            <w:tcW w:w="55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65</w:t>
            </w:r>
          </w:p>
        </w:tc>
        <w:tc>
          <w:tcPr>
            <w:tcW w:w="60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65</w:t>
            </w:r>
          </w:p>
        </w:tc>
        <w:tc>
          <w:tcPr>
            <w:tcW w:w="61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75</w:t>
            </w:r>
          </w:p>
        </w:tc>
        <w:tc>
          <w:tcPr>
            <w:tcW w:w="76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75</w:t>
            </w:r>
          </w:p>
        </w:tc>
        <w:tc>
          <w:tcPr>
            <w:tcW w:w="1217" w:type="dxa"/>
            <w:vMerge w:val="continue"/>
            <w:tcBorders>
              <w:top w:val="nil"/>
              <w:left w:val="nil"/>
              <w:bottom w:val="single" w:color="auto" w:sz="6" w:space="0"/>
              <w:right w:val="single" w:color="auto" w:sz="6" w:space="0"/>
            </w:tcBorders>
            <w:shd w:val="clear"/>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blCellSpacing w:w="0" w:type="dxa"/>
        </w:trPr>
        <w:tc>
          <w:tcPr>
            <w:tcW w:w="374" w:type="dxa"/>
            <w:vMerge w:val="continue"/>
            <w:tcBorders>
              <w:top w:val="nil"/>
              <w:left w:val="single" w:color="auto" w:sz="6" w:space="0"/>
              <w:bottom w:val="single" w:color="auto" w:sz="6" w:space="0"/>
              <w:right w:val="single" w:color="auto" w:sz="6" w:space="0"/>
            </w:tcBorders>
            <w:shd w:val="clear"/>
            <w:vAlign w:val="top"/>
          </w:tcPr>
          <w:p>
            <w:pPr>
              <w:rPr>
                <w:rFonts w:hint="eastAsia" w:ascii="宋体" w:hAnsi="宋体" w:eastAsia="宋体" w:cs="宋体"/>
                <w:color w:val="auto"/>
                <w:sz w:val="21"/>
                <w:szCs w:val="21"/>
              </w:rPr>
            </w:pPr>
          </w:p>
        </w:tc>
        <w:tc>
          <w:tcPr>
            <w:tcW w:w="3685"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工程[085]</w:t>
            </w:r>
          </w:p>
        </w:tc>
        <w:tc>
          <w:tcPr>
            <w:tcW w:w="2367"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300</w:t>
            </w:r>
          </w:p>
        </w:tc>
        <w:tc>
          <w:tcPr>
            <w:tcW w:w="55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45</w:t>
            </w:r>
          </w:p>
        </w:tc>
        <w:tc>
          <w:tcPr>
            <w:tcW w:w="60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45</w:t>
            </w:r>
          </w:p>
        </w:tc>
        <w:tc>
          <w:tcPr>
            <w:tcW w:w="61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70</w:t>
            </w:r>
          </w:p>
        </w:tc>
        <w:tc>
          <w:tcPr>
            <w:tcW w:w="76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70</w:t>
            </w:r>
          </w:p>
        </w:tc>
        <w:tc>
          <w:tcPr>
            <w:tcW w:w="1217" w:type="dxa"/>
            <w:vMerge w:val="continue"/>
            <w:tcBorders>
              <w:top w:val="nil"/>
              <w:left w:val="nil"/>
              <w:bottom w:val="single" w:color="auto" w:sz="6" w:space="0"/>
              <w:right w:val="single" w:color="auto" w:sz="6" w:space="0"/>
            </w:tcBorders>
            <w:shd w:val="clear"/>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blCellSpacing w:w="0" w:type="dxa"/>
        </w:trPr>
        <w:tc>
          <w:tcPr>
            <w:tcW w:w="374" w:type="dxa"/>
            <w:vMerge w:val="continue"/>
            <w:tcBorders>
              <w:top w:val="nil"/>
              <w:left w:val="single" w:color="auto" w:sz="6" w:space="0"/>
              <w:bottom w:val="single" w:color="auto" w:sz="6" w:space="0"/>
              <w:right w:val="single" w:color="auto" w:sz="6" w:space="0"/>
            </w:tcBorders>
            <w:shd w:val="clear"/>
            <w:vAlign w:val="top"/>
          </w:tcPr>
          <w:p>
            <w:pPr>
              <w:rPr>
                <w:rFonts w:hint="eastAsia" w:ascii="宋体" w:hAnsi="宋体" w:eastAsia="宋体" w:cs="宋体"/>
                <w:color w:val="auto"/>
                <w:sz w:val="21"/>
                <w:szCs w:val="21"/>
              </w:rPr>
            </w:pPr>
          </w:p>
        </w:tc>
        <w:tc>
          <w:tcPr>
            <w:tcW w:w="3685"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风景园林硕士[0953] </w:t>
            </w:r>
          </w:p>
        </w:tc>
        <w:tc>
          <w:tcPr>
            <w:tcW w:w="2367"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310</w:t>
            </w:r>
          </w:p>
        </w:tc>
        <w:tc>
          <w:tcPr>
            <w:tcW w:w="55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40</w:t>
            </w:r>
          </w:p>
        </w:tc>
        <w:tc>
          <w:tcPr>
            <w:tcW w:w="60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40</w:t>
            </w:r>
          </w:p>
        </w:tc>
        <w:tc>
          <w:tcPr>
            <w:tcW w:w="61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80</w:t>
            </w:r>
          </w:p>
        </w:tc>
        <w:tc>
          <w:tcPr>
            <w:tcW w:w="76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80</w:t>
            </w:r>
          </w:p>
        </w:tc>
        <w:tc>
          <w:tcPr>
            <w:tcW w:w="1217" w:type="dxa"/>
            <w:vMerge w:val="continue"/>
            <w:tcBorders>
              <w:top w:val="nil"/>
              <w:left w:val="nil"/>
              <w:bottom w:val="single" w:color="auto" w:sz="6" w:space="0"/>
              <w:right w:val="single" w:color="auto" w:sz="6" w:space="0"/>
            </w:tcBorders>
            <w:shd w:val="clear"/>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blCellSpacing w:w="0" w:type="dxa"/>
        </w:trPr>
        <w:tc>
          <w:tcPr>
            <w:tcW w:w="374" w:type="dxa"/>
            <w:vMerge w:val="continue"/>
            <w:tcBorders>
              <w:top w:val="nil"/>
              <w:left w:val="single" w:color="auto" w:sz="6" w:space="0"/>
              <w:bottom w:val="single" w:color="auto" w:sz="6" w:space="0"/>
              <w:right w:val="single" w:color="auto" w:sz="6" w:space="0"/>
            </w:tcBorders>
            <w:shd w:val="clear"/>
            <w:vAlign w:val="top"/>
          </w:tcPr>
          <w:p>
            <w:pPr>
              <w:rPr>
                <w:rFonts w:hint="eastAsia" w:ascii="宋体" w:hAnsi="宋体" w:eastAsia="宋体" w:cs="宋体"/>
                <w:color w:val="auto"/>
                <w:sz w:val="21"/>
                <w:szCs w:val="21"/>
              </w:rPr>
            </w:pPr>
          </w:p>
        </w:tc>
        <w:tc>
          <w:tcPr>
            <w:tcW w:w="3685"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临床医学[1051]</w:t>
            </w:r>
          </w:p>
        </w:tc>
        <w:tc>
          <w:tcPr>
            <w:tcW w:w="2367"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305</w:t>
            </w:r>
          </w:p>
        </w:tc>
        <w:tc>
          <w:tcPr>
            <w:tcW w:w="55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60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45</w:t>
            </w:r>
          </w:p>
        </w:tc>
        <w:tc>
          <w:tcPr>
            <w:tcW w:w="61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170</w:t>
            </w:r>
          </w:p>
        </w:tc>
        <w:tc>
          <w:tcPr>
            <w:tcW w:w="76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217" w:type="dxa"/>
            <w:vMerge w:val="continue"/>
            <w:tcBorders>
              <w:top w:val="nil"/>
              <w:left w:val="nil"/>
              <w:bottom w:val="single" w:color="auto" w:sz="6" w:space="0"/>
              <w:right w:val="single" w:color="auto" w:sz="6" w:space="0"/>
            </w:tcBorders>
            <w:shd w:val="clear"/>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1" w:hRule="atLeast"/>
          <w:tblCellSpacing w:w="0" w:type="dxa"/>
        </w:trPr>
        <w:tc>
          <w:tcPr>
            <w:tcW w:w="374" w:type="dxa"/>
            <w:vMerge w:val="continue"/>
            <w:tcBorders>
              <w:top w:val="nil"/>
              <w:left w:val="single" w:color="auto" w:sz="6" w:space="0"/>
              <w:bottom w:val="single" w:color="auto" w:sz="6" w:space="0"/>
              <w:right w:val="single" w:color="auto" w:sz="6" w:space="0"/>
            </w:tcBorders>
            <w:shd w:val="clear"/>
            <w:vAlign w:val="top"/>
          </w:tcPr>
          <w:p>
            <w:pPr>
              <w:rPr>
                <w:rFonts w:hint="eastAsia" w:ascii="宋体" w:hAnsi="宋体" w:eastAsia="宋体" w:cs="宋体"/>
                <w:color w:val="auto"/>
                <w:sz w:val="21"/>
                <w:szCs w:val="21"/>
              </w:rPr>
            </w:pPr>
          </w:p>
        </w:tc>
        <w:tc>
          <w:tcPr>
            <w:tcW w:w="3685"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jc w:val="left"/>
              <w:rPr>
                <w:rFonts w:hint="eastAsia" w:ascii="宋体" w:hAnsi="宋体" w:eastAsia="宋体" w:cs="宋体"/>
                <w:color w:val="auto"/>
                <w:sz w:val="21"/>
                <w:szCs w:val="21"/>
              </w:rPr>
            </w:pPr>
            <w:r>
              <w:rPr>
                <w:rFonts w:hint="eastAsia" w:ascii="宋体" w:hAnsi="宋体" w:eastAsia="宋体" w:cs="宋体"/>
                <w:color w:val="auto"/>
                <w:sz w:val="21"/>
                <w:szCs w:val="21"/>
              </w:rPr>
              <w:t>工商管理（MBA）[1251]</w:t>
            </w:r>
          </w:p>
        </w:tc>
        <w:tc>
          <w:tcPr>
            <w:tcW w:w="4901" w:type="dxa"/>
            <w:gridSpan w:val="5"/>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p>
            <w:pPr>
              <w:pStyle w:val="3"/>
              <w:keepNext w:val="0"/>
              <w:keepLines w:val="0"/>
              <w:widowControl/>
              <w:suppressLineNumbers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外语44，综合88，总分175。之后将在各院系网站公布院系分数方案。</w:t>
            </w:r>
          </w:p>
          <w:p>
            <w:pPr>
              <w:pStyle w:val="3"/>
              <w:keepNext w:val="0"/>
              <w:keepLines w:val="0"/>
              <w:widowControl/>
              <w:suppressLineNumbers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217" w:type="dxa"/>
            <w:vMerge w:val="continue"/>
            <w:tcBorders>
              <w:top w:val="nil"/>
              <w:left w:val="nil"/>
              <w:bottom w:val="single" w:color="auto" w:sz="6" w:space="0"/>
              <w:right w:val="single" w:color="auto" w:sz="6" w:space="0"/>
            </w:tcBorders>
            <w:shd w:val="clear"/>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blCellSpacing w:w="0" w:type="dxa"/>
        </w:trPr>
        <w:tc>
          <w:tcPr>
            <w:tcW w:w="374" w:type="dxa"/>
            <w:vMerge w:val="continue"/>
            <w:tcBorders>
              <w:top w:val="nil"/>
              <w:left w:val="single" w:color="auto" w:sz="6" w:space="0"/>
              <w:bottom w:val="single" w:color="auto" w:sz="6" w:space="0"/>
              <w:right w:val="single" w:color="auto" w:sz="6" w:space="0"/>
            </w:tcBorders>
            <w:shd w:val="clear"/>
            <w:vAlign w:val="top"/>
          </w:tcPr>
          <w:p>
            <w:pPr>
              <w:rPr>
                <w:rFonts w:hint="eastAsia" w:ascii="宋体" w:hAnsi="宋体" w:eastAsia="宋体" w:cs="宋体"/>
                <w:color w:val="auto"/>
                <w:sz w:val="21"/>
                <w:szCs w:val="21"/>
              </w:rPr>
            </w:pPr>
          </w:p>
        </w:tc>
        <w:tc>
          <w:tcPr>
            <w:tcW w:w="3685"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高级管理人员工商管理硕士（EMBA）[1251]</w:t>
            </w:r>
          </w:p>
        </w:tc>
        <w:tc>
          <w:tcPr>
            <w:tcW w:w="4901" w:type="dxa"/>
            <w:gridSpan w:val="5"/>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120</w:t>
            </w:r>
          </w:p>
        </w:tc>
        <w:tc>
          <w:tcPr>
            <w:tcW w:w="1217" w:type="dxa"/>
            <w:vMerge w:val="continue"/>
            <w:tcBorders>
              <w:top w:val="nil"/>
              <w:left w:val="nil"/>
              <w:bottom w:val="single" w:color="auto" w:sz="6" w:space="0"/>
              <w:right w:val="single" w:color="auto" w:sz="6" w:space="0"/>
            </w:tcBorders>
            <w:shd w:val="clear"/>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1" w:hRule="atLeast"/>
          <w:tblCellSpacing w:w="0" w:type="dxa"/>
        </w:trPr>
        <w:tc>
          <w:tcPr>
            <w:tcW w:w="374" w:type="dxa"/>
            <w:vMerge w:val="continue"/>
            <w:tcBorders>
              <w:top w:val="nil"/>
              <w:left w:val="single" w:color="auto" w:sz="6" w:space="0"/>
              <w:bottom w:val="single" w:color="auto" w:sz="6" w:space="0"/>
              <w:right w:val="single" w:color="auto" w:sz="6" w:space="0"/>
            </w:tcBorders>
            <w:shd w:val="clear"/>
            <w:vAlign w:val="top"/>
          </w:tcPr>
          <w:p>
            <w:pPr>
              <w:rPr>
                <w:rFonts w:hint="eastAsia" w:ascii="宋体" w:hAnsi="宋体" w:eastAsia="宋体" w:cs="宋体"/>
                <w:color w:val="auto"/>
                <w:sz w:val="21"/>
                <w:szCs w:val="21"/>
              </w:rPr>
            </w:pPr>
          </w:p>
        </w:tc>
        <w:tc>
          <w:tcPr>
            <w:tcW w:w="3685"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公共管理（MPA）[1252]   </w:t>
            </w:r>
          </w:p>
        </w:tc>
        <w:tc>
          <w:tcPr>
            <w:tcW w:w="4901" w:type="dxa"/>
            <w:gridSpan w:val="5"/>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p>
            <w:pPr>
              <w:pStyle w:val="3"/>
              <w:keepNext w:val="0"/>
              <w:keepLines w:val="0"/>
              <w:widowControl/>
              <w:suppressLineNumbers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外语44，综合88，总分175。之后将在各院系网站公布院系分数方案。</w:t>
            </w:r>
          </w:p>
          <w:p>
            <w:pPr>
              <w:pStyle w:val="3"/>
              <w:keepNext w:val="0"/>
              <w:keepLines w:val="0"/>
              <w:widowControl/>
              <w:suppressLineNumbers w:val="0"/>
              <w:spacing w:line="240" w:lineRule="atLeast"/>
              <w:jc w:val="left"/>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1217" w:type="dxa"/>
            <w:vMerge w:val="continue"/>
            <w:tcBorders>
              <w:top w:val="nil"/>
              <w:left w:val="nil"/>
              <w:bottom w:val="single" w:color="auto" w:sz="6" w:space="0"/>
              <w:right w:val="single" w:color="auto" w:sz="6" w:space="0"/>
            </w:tcBorders>
            <w:shd w:val="clear"/>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blCellSpacing w:w="0" w:type="dxa"/>
        </w:trPr>
        <w:tc>
          <w:tcPr>
            <w:tcW w:w="374" w:type="dxa"/>
            <w:vMerge w:val="continue"/>
            <w:tcBorders>
              <w:top w:val="nil"/>
              <w:left w:val="single" w:color="auto" w:sz="6" w:space="0"/>
              <w:bottom w:val="single" w:color="auto" w:sz="6" w:space="0"/>
              <w:right w:val="single" w:color="auto" w:sz="6" w:space="0"/>
            </w:tcBorders>
            <w:shd w:val="clear"/>
            <w:vAlign w:val="top"/>
          </w:tcPr>
          <w:p>
            <w:pPr>
              <w:rPr>
                <w:rFonts w:hint="eastAsia" w:ascii="宋体" w:hAnsi="宋体" w:eastAsia="宋体" w:cs="宋体"/>
                <w:color w:val="auto"/>
                <w:sz w:val="21"/>
                <w:szCs w:val="21"/>
              </w:rPr>
            </w:pPr>
          </w:p>
        </w:tc>
        <w:tc>
          <w:tcPr>
            <w:tcW w:w="3685"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会计硕士[1253]</w:t>
            </w:r>
          </w:p>
        </w:tc>
        <w:tc>
          <w:tcPr>
            <w:tcW w:w="4901" w:type="dxa"/>
            <w:gridSpan w:val="5"/>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外语44，综合88，总分175。之后将在各院系网站公布院系分数方案。</w:t>
            </w:r>
          </w:p>
        </w:tc>
        <w:tc>
          <w:tcPr>
            <w:tcW w:w="1217" w:type="dxa"/>
            <w:vMerge w:val="continue"/>
            <w:tcBorders>
              <w:top w:val="nil"/>
              <w:left w:val="nil"/>
              <w:bottom w:val="single" w:color="auto" w:sz="6" w:space="0"/>
              <w:right w:val="single" w:color="auto" w:sz="6" w:space="0"/>
            </w:tcBorders>
            <w:shd w:val="clear"/>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blCellSpacing w:w="0" w:type="dxa"/>
        </w:trPr>
        <w:tc>
          <w:tcPr>
            <w:tcW w:w="374" w:type="dxa"/>
            <w:vMerge w:val="continue"/>
            <w:tcBorders>
              <w:top w:val="nil"/>
              <w:left w:val="single" w:color="auto" w:sz="6" w:space="0"/>
              <w:bottom w:val="single" w:color="auto" w:sz="6" w:space="0"/>
              <w:right w:val="single" w:color="auto" w:sz="6" w:space="0"/>
            </w:tcBorders>
            <w:shd w:val="clear"/>
            <w:vAlign w:val="top"/>
          </w:tcPr>
          <w:p>
            <w:pPr>
              <w:rPr>
                <w:rFonts w:hint="eastAsia" w:ascii="宋体" w:hAnsi="宋体" w:eastAsia="宋体" w:cs="宋体"/>
                <w:color w:val="auto"/>
                <w:sz w:val="21"/>
                <w:szCs w:val="21"/>
              </w:rPr>
            </w:pPr>
          </w:p>
        </w:tc>
        <w:tc>
          <w:tcPr>
            <w:tcW w:w="3685"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工程管理[125601] </w:t>
            </w:r>
          </w:p>
        </w:tc>
        <w:tc>
          <w:tcPr>
            <w:tcW w:w="4901" w:type="dxa"/>
            <w:gridSpan w:val="5"/>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外语44，综合88，总分175。之后将在MEM网站公布院系分数方案。</w:t>
            </w:r>
          </w:p>
        </w:tc>
        <w:tc>
          <w:tcPr>
            <w:tcW w:w="1217" w:type="dxa"/>
            <w:vMerge w:val="continue"/>
            <w:tcBorders>
              <w:top w:val="nil"/>
              <w:left w:val="nil"/>
              <w:bottom w:val="single" w:color="auto" w:sz="6" w:space="0"/>
              <w:right w:val="single" w:color="auto" w:sz="6" w:space="0"/>
            </w:tcBorders>
            <w:shd w:val="clear"/>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blCellSpacing w:w="0" w:type="dxa"/>
        </w:trPr>
        <w:tc>
          <w:tcPr>
            <w:tcW w:w="374" w:type="dxa"/>
            <w:vMerge w:val="continue"/>
            <w:tcBorders>
              <w:top w:val="nil"/>
              <w:left w:val="single" w:color="auto" w:sz="6" w:space="0"/>
              <w:bottom w:val="single" w:color="auto" w:sz="6" w:space="0"/>
              <w:right w:val="single" w:color="auto" w:sz="6" w:space="0"/>
            </w:tcBorders>
            <w:shd w:val="clear"/>
            <w:vAlign w:val="top"/>
          </w:tcPr>
          <w:p>
            <w:pPr>
              <w:rPr>
                <w:rFonts w:hint="eastAsia" w:ascii="宋体" w:hAnsi="宋体" w:eastAsia="宋体" w:cs="宋体"/>
                <w:color w:val="auto"/>
                <w:sz w:val="21"/>
                <w:szCs w:val="21"/>
              </w:rPr>
            </w:pPr>
          </w:p>
        </w:tc>
        <w:tc>
          <w:tcPr>
            <w:tcW w:w="3685"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物流工程与管理[125604]</w:t>
            </w:r>
          </w:p>
        </w:tc>
        <w:tc>
          <w:tcPr>
            <w:tcW w:w="4901" w:type="dxa"/>
            <w:gridSpan w:val="5"/>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外语60，综合100，总分205</w:t>
            </w:r>
          </w:p>
        </w:tc>
        <w:tc>
          <w:tcPr>
            <w:tcW w:w="1217" w:type="dxa"/>
            <w:vMerge w:val="continue"/>
            <w:tcBorders>
              <w:top w:val="nil"/>
              <w:left w:val="nil"/>
              <w:bottom w:val="single" w:color="auto" w:sz="6" w:space="0"/>
              <w:right w:val="single" w:color="auto" w:sz="6" w:space="0"/>
            </w:tcBorders>
            <w:shd w:val="clear"/>
            <w:vAlign w:val="center"/>
          </w:tcPr>
          <w:p>
            <w:pP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blCellSpacing w:w="0" w:type="dxa"/>
        </w:trPr>
        <w:tc>
          <w:tcPr>
            <w:tcW w:w="374" w:type="dxa"/>
            <w:vMerge w:val="continue"/>
            <w:tcBorders>
              <w:top w:val="nil"/>
              <w:left w:val="single" w:color="auto" w:sz="6" w:space="0"/>
              <w:bottom w:val="single" w:color="auto" w:sz="6" w:space="0"/>
              <w:right w:val="single" w:color="auto" w:sz="6" w:space="0"/>
            </w:tcBorders>
            <w:shd w:val="clear"/>
            <w:vAlign w:val="top"/>
          </w:tcPr>
          <w:p>
            <w:pPr>
              <w:rPr>
                <w:rFonts w:hint="eastAsia" w:ascii="宋体" w:hAnsi="宋体" w:eastAsia="宋体" w:cs="宋体"/>
                <w:color w:val="auto"/>
                <w:sz w:val="21"/>
                <w:szCs w:val="21"/>
              </w:rPr>
            </w:pPr>
          </w:p>
        </w:tc>
        <w:tc>
          <w:tcPr>
            <w:tcW w:w="3685"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left"/>
              <w:rPr>
                <w:rFonts w:hint="eastAsia" w:ascii="宋体" w:hAnsi="宋体" w:eastAsia="宋体" w:cs="宋体"/>
                <w:color w:val="auto"/>
                <w:sz w:val="21"/>
                <w:szCs w:val="21"/>
              </w:rPr>
            </w:pPr>
            <w:r>
              <w:rPr>
                <w:rFonts w:hint="eastAsia" w:ascii="宋体" w:hAnsi="宋体" w:eastAsia="宋体" w:cs="宋体"/>
                <w:color w:val="auto"/>
                <w:sz w:val="21"/>
                <w:szCs w:val="21"/>
              </w:rPr>
              <w:t>艺术[1351]</w:t>
            </w:r>
          </w:p>
        </w:tc>
        <w:tc>
          <w:tcPr>
            <w:tcW w:w="2367" w:type="dxa"/>
            <w:tcBorders>
              <w:top w:val="nil"/>
              <w:left w:val="nil"/>
              <w:bottom w:val="single" w:color="auto" w:sz="6" w:space="0"/>
              <w:right w:val="single" w:color="auto" w:sz="6" w:space="0"/>
            </w:tcBorders>
            <w:shd w:val="clear"/>
            <w:noWrap/>
            <w:tcMar>
              <w:left w:w="165" w:type="dxa"/>
              <w:right w:w="165" w:type="dxa"/>
            </w:tcM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310</w:t>
            </w:r>
          </w:p>
        </w:tc>
        <w:tc>
          <w:tcPr>
            <w:tcW w:w="55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40</w:t>
            </w:r>
          </w:p>
        </w:tc>
        <w:tc>
          <w:tcPr>
            <w:tcW w:w="600"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40</w:t>
            </w:r>
          </w:p>
        </w:tc>
        <w:tc>
          <w:tcPr>
            <w:tcW w:w="61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80</w:t>
            </w:r>
          </w:p>
        </w:tc>
        <w:tc>
          <w:tcPr>
            <w:tcW w:w="767" w:type="dxa"/>
            <w:tcBorders>
              <w:top w:val="nil"/>
              <w:left w:val="nil"/>
              <w:bottom w:val="single" w:color="auto" w:sz="6" w:space="0"/>
              <w:right w:val="single" w:color="auto" w:sz="6" w:space="0"/>
            </w:tcBorders>
            <w:shd w:val="clear"/>
            <w:vAlign w:val="center"/>
          </w:tcPr>
          <w:p>
            <w:pPr>
              <w:pStyle w:val="3"/>
              <w:keepNext w:val="0"/>
              <w:keepLines w:val="0"/>
              <w:widowControl/>
              <w:suppressLineNumbers w:val="0"/>
              <w:spacing w:before="0" w:beforeAutospacing="1" w:after="0" w:afterAutospacing="1"/>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1217" w:type="dxa"/>
            <w:vMerge w:val="continue"/>
            <w:tcBorders>
              <w:top w:val="nil"/>
              <w:left w:val="nil"/>
              <w:bottom w:val="single" w:color="auto" w:sz="6" w:space="0"/>
              <w:right w:val="single" w:color="auto" w:sz="6" w:space="0"/>
            </w:tcBorders>
            <w:shd w:val="clear"/>
            <w:vAlign w:val="center"/>
          </w:tcPr>
          <w:p>
            <w:pPr>
              <w:rPr>
                <w:rFonts w:hint="eastAsia" w:ascii="宋体" w:hAnsi="宋体" w:eastAsia="宋体" w:cs="宋体"/>
                <w:color w:val="auto"/>
                <w:sz w:val="21"/>
                <w:szCs w:val="21"/>
              </w:rPr>
            </w:pPr>
          </w:p>
        </w:tc>
      </w:tr>
    </w:tbl>
    <w:p>
      <w:pPr>
        <w:pStyle w:val="3"/>
        <w:keepNext w:val="0"/>
        <w:keepLines w:val="0"/>
        <w:widowControl/>
        <w:suppressLineNumbers w:val="0"/>
        <w:spacing w:before="600" w:beforeAutospacing="0" w:after="750" w:afterAutospacing="0" w:line="360" w:lineRule="atLeast"/>
        <w:ind w:left="0" w:right="0"/>
        <w:rPr>
          <w:rFonts w:hint="eastAsia" w:ascii="等线" w:hAnsi="等线" w:eastAsia="等线" w:cs="等线"/>
          <w:color w:val="666666"/>
          <w:sz w:val="21"/>
          <w:szCs w:val="21"/>
          <w:shd w:val="clear" w:fill="FFFFFF"/>
        </w:rPr>
      </w:pPr>
      <w:r>
        <w:rPr>
          <w:rFonts w:ascii="等线" w:hAnsi="等线" w:eastAsia="等线" w:cs="等线"/>
          <w:color w:val="666666"/>
          <w:sz w:val="21"/>
          <w:szCs w:val="21"/>
          <w:shd w:val="clear" w:fill="FFFFFF"/>
        </w:rPr>
        <w:t> </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8309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18"/>
      <w:szCs w:val="1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FFFFFF"/>
      <w:u w:val="none"/>
    </w:rPr>
  </w:style>
  <w:style w:type="character" w:styleId="8">
    <w:name w:val="Hyperlink"/>
    <w:basedOn w:val="5"/>
    <w:uiPriority w:val="0"/>
    <w:rPr>
      <w:color w:val="FFFFFF"/>
      <w:u w:val="none"/>
    </w:rPr>
  </w:style>
  <w:style w:type="paragraph" w:styleId="9">
    <w:name w:val=""/>
    <w:basedOn w:val="1"/>
    <w:next w:val="1"/>
    <w:uiPriority w:val="0"/>
    <w:pPr>
      <w:pBdr>
        <w:bottom w:val="single" w:color="auto" w:sz="6" w:space="1"/>
      </w:pBdr>
      <w:jc w:val="center"/>
    </w:pPr>
    <w:rPr>
      <w:rFonts w:ascii="Arial" w:eastAsia="宋体"/>
      <w:vanish/>
      <w:sz w:val="16"/>
    </w:rPr>
  </w:style>
  <w:style w:type="paragraph" w:styleId="10">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杨老师-北京启道邦学</cp:lastModifiedBy>
  <dcterms:modified xsi:type="dcterms:W3CDTF">2021-02-26T03:49:42Z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